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27" w:rsidRPr="007669F6" w:rsidRDefault="004B4027" w:rsidP="007669F6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669F6">
        <w:rPr>
          <w:rFonts w:ascii="Times New Roman" w:hAnsi="Times New Roman" w:cs="Times New Roman"/>
          <w:b/>
          <w:bCs/>
          <w:sz w:val="40"/>
          <w:szCs w:val="40"/>
        </w:rPr>
        <w:t xml:space="preserve">Roztocze na światowej liście Rezerwatów Biosfery UNESCO </w:t>
      </w:r>
    </w:p>
    <w:p w:rsidR="004B4027" w:rsidRDefault="004B4027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27">
        <w:rPr>
          <w:rFonts w:ascii="Times New Roman" w:hAnsi="Times New Roman" w:cs="Times New Roman"/>
          <w:sz w:val="24"/>
          <w:szCs w:val="24"/>
        </w:rPr>
        <w:t>W dniu 19 czerwca br. w Paryżu, podczas 31 Sesji Posiedzenia Plenarnego Programu Człowiek i Przyroda UNESCO, została podjęta decyzja o ustanowieniu Roztocza, transgranicznym rezerwatem</w:t>
      </w:r>
      <w:r w:rsidR="00CA221F">
        <w:rPr>
          <w:rFonts w:ascii="Times New Roman" w:hAnsi="Times New Roman" w:cs="Times New Roman"/>
          <w:sz w:val="24"/>
          <w:szCs w:val="24"/>
        </w:rPr>
        <w:t xml:space="preserve"> biosfery</w:t>
      </w:r>
      <w:r w:rsidRPr="004B4027">
        <w:rPr>
          <w:rFonts w:ascii="Times New Roman" w:hAnsi="Times New Roman" w:cs="Times New Roman"/>
          <w:sz w:val="24"/>
          <w:szCs w:val="24"/>
        </w:rPr>
        <w:t>.</w:t>
      </w:r>
      <w:r w:rsidR="00CA2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42D" w:rsidRDefault="00CA221F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Rezerwat Biosfery nie jest formą ochrony przyrody w rozumieniu polskiego prawa, jak np. parki narodowe czy rezerwaty przyrody, a ma znaczenie promoc</w:t>
      </w:r>
      <w:r w:rsidR="0099642D">
        <w:rPr>
          <w:rFonts w:ascii="Times New Roman" w:hAnsi="Times New Roman" w:cs="Times New Roman"/>
          <w:sz w:val="24"/>
          <w:szCs w:val="24"/>
        </w:rPr>
        <w:t xml:space="preserve">yjne </w:t>
      </w:r>
      <w:r>
        <w:rPr>
          <w:rFonts w:ascii="Times New Roman" w:hAnsi="Times New Roman" w:cs="Times New Roman"/>
          <w:sz w:val="24"/>
          <w:szCs w:val="24"/>
        </w:rPr>
        <w:t xml:space="preserve">nobilitujące dany obszar. Nie ma obawy, że z tego tytułu mogą wyniknąć jakiekolwiek ograniczenia w rozwoju gospodarczym. Jest to honorowy, międzynarodowy tytuł, a prestiżowy status rezerwatu biosfery jest szansą na lepszą promocję regionu. </w:t>
      </w:r>
    </w:p>
    <w:p w:rsidR="00D041B3" w:rsidRDefault="00CA221F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Rezerwat biosfery nie narusza autonomii działających na jego terytorium podmiotów (samorządów, podmiotów gospodarczych itp.), stanowi zaś platformę porozumienia </w:t>
      </w:r>
      <w:r w:rsidR="009964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współpracy pomiędzy wszystki</w:t>
      </w:r>
      <w:r w:rsidR="00066587">
        <w:rPr>
          <w:rFonts w:ascii="Times New Roman" w:hAnsi="Times New Roman" w:cs="Times New Roman"/>
          <w:sz w:val="24"/>
          <w:szCs w:val="24"/>
        </w:rPr>
        <w:t>mi interesariuszami w układzie k</w:t>
      </w:r>
      <w:r>
        <w:rPr>
          <w:rFonts w:ascii="Times New Roman" w:hAnsi="Times New Roman" w:cs="Times New Roman"/>
          <w:sz w:val="24"/>
          <w:szCs w:val="24"/>
        </w:rPr>
        <w:t xml:space="preserve">rajowym jak i </w:t>
      </w:r>
      <w:r w:rsidR="0099642D">
        <w:rPr>
          <w:rFonts w:ascii="Times New Roman" w:hAnsi="Times New Roman" w:cs="Times New Roman"/>
          <w:sz w:val="24"/>
          <w:szCs w:val="24"/>
        </w:rPr>
        <w:t xml:space="preserve">bilateralnej </w:t>
      </w:r>
      <w:bookmarkStart w:id="0" w:name="_GoBack"/>
      <w:bookmarkEnd w:id="0"/>
      <w:r w:rsidR="0099642D">
        <w:rPr>
          <w:rFonts w:ascii="Times New Roman" w:hAnsi="Times New Roman" w:cs="Times New Roman"/>
          <w:sz w:val="24"/>
          <w:szCs w:val="24"/>
        </w:rPr>
        <w:t>w</w:t>
      </w:r>
      <w:r w:rsidR="00D041B3">
        <w:rPr>
          <w:rFonts w:ascii="Times New Roman" w:hAnsi="Times New Roman" w:cs="Times New Roman"/>
          <w:sz w:val="24"/>
          <w:szCs w:val="24"/>
        </w:rPr>
        <w:t>spółpracy Polski i Ukrainy w obszarze Roztocza.</w:t>
      </w:r>
    </w:p>
    <w:p w:rsidR="00D041B3" w:rsidRDefault="00D041B3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Utworzenie TRB Roztocze jest z jednej strony uznaniem na arenie międzynarodowej wysokich walorów</w:t>
      </w:r>
      <w:r w:rsidR="0099642D">
        <w:rPr>
          <w:rFonts w:ascii="Times New Roman" w:hAnsi="Times New Roman" w:cs="Times New Roman"/>
          <w:sz w:val="24"/>
          <w:szCs w:val="24"/>
        </w:rPr>
        <w:t xml:space="preserve"> przyrodniczych, kulturowych i k</w:t>
      </w:r>
      <w:r>
        <w:rPr>
          <w:rFonts w:ascii="Times New Roman" w:hAnsi="Times New Roman" w:cs="Times New Roman"/>
          <w:sz w:val="24"/>
          <w:szCs w:val="24"/>
        </w:rPr>
        <w:t>rajobrazowych, z drugiej zaś daje szansę na lepszy rozwój społeczno- gospodarczy w tym pozyskanie funduszy na ochronę dziedzictwa przyrodniczo- kulturowego oraz turystykę.</w:t>
      </w:r>
    </w:p>
    <w:p w:rsidR="0099642D" w:rsidRDefault="00D041B3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nominacyjny w celu przygotowania wniosku aplikacyjnego do UNESCO, został zapoczątkowany w 2013r. W tym celu, został powołany Komitet Sterujący, w </w:t>
      </w:r>
      <w:r w:rsidR="0099642D">
        <w:rPr>
          <w:rFonts w:ascii="Times New Roman" w:hAnsi="Times New Roman" w:cs="Times New Roman"/>
          <w:sz w:val="24"/>
          <w:szCs w:val="24"/>
        </w:rPr>
        <w:t>skład, którego</w:t>
      </w:r>
      <w:r>
        <w:rPr>
          <w:rFonts w:ascii="Times New Roman" w:hAnsi="Times New Roman" w:cs="Times New Roman"/>
          <w:sz w:val="24"/>
          <w:szCs w:val="24"/>
        </w:rPr>
        <w:t xml:space="preserve"> weszli przedstawiciele j.s.t oraz instytucji środowiskowych. </w:t>
      </w:r>
    </w:p>
    <w:p w:rsidR="00D041B3" w:rsidRDefault="00D041B3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ramienia Powiatu Lubaczowskiego w pracach Zespołu uczestniczył B. Skibiński, Naczelnik Wydziału Rolnictwa, Leśnictwa i Ochrony Środowiska.</w:t>
      </w:r>
    </w:p>
    <w:p w:rsidR="00D041B3" w:rsidRDefault="00D041B3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podkreślić, że marka UNESCO dla Roztocza przyczyni się do kształtowania tożsamości regionalnej, polityki </w:t>
      </w:r>
      <w:r w:rsidR="0099642D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 xml:space="preserve">granicznej i informacyjnej, </w:t>
      </w:r>
      <w:r w:rsidR="0099642D">
        <w:rPr>
          <w:rFonts w:ascii="Times New Roman" w:hAnsi="Times New Roman" w:cs="Times New Roman"/>
          <w:sz w:val="24"/>
          <w:szCs w:val="24"/>
        </w:rPr>
        <w:t>poprawy, jakości</w:t>
      </w:r>
      <w:r>
        <w:rPr>
          <w:rFonts w:ascii="Times New Roman" w:hAnsi="Times New Roman" w:cs="Times New Roman"/>
          <w:sz w:val="24"/>
          <w:szCs w:val="24"/>
        </w:rPr>
        <w:t xml:space="preserve"> życia </w:t>
      </w:r>
      <w:r w:rsidR="009964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środowiska, promocji i rozwoju produktów turystycznych. </w:t>
      </w:r>
    </w:p>
    <w:p w:rsidR="00CA221F" w:rsidRPr="004B4027" w:rsidRDefault="00D041B3" w:rsidP="007669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Roztocze jako region pogranicza przyrodniczo- kulturowego o wielkiej bioróżnorodności oraz o ogromnym dziedzictwie kulturowym, objęty </w:t>
      </w:r>
      <w:r w:rsidR="0099642D">
        <w:rPr>
          <w:rFonts w:ascii="Times New Roman" w:hAnsi="Times New Roman" w:cs="Times New Roman"/>
          <w:sz w:val="24"/>
          <w:szCs w:val="24"/>
        </w:rPr>
        <w:t xml:space="preserve">strefami TRB Roztocze- wpisuje się na mapę turystyczną Polski i Europy. </w:t>
      </w:r>
      <w:r w:rsidR="00CA221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A221F" w:rsidRPr="004B4027" w:rsidSect="007669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027"/>
    <w:rsid w:val="00066587"/>
    <w:rsid w:val="004B4027"/>
    <w:rsid w:val="007669F6"/>
    <w:rsid w:val="0099642D"/>
    <w:rsid w:val="00CA221F"/>
    <w:rsid w:val="00D041B3"/>
    <w:rsid w:val="00E0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C36E-7B09-46FF-9C07-BD5EC58E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B0BE-16BE-43C0-8A4A-FF2EC71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Sobczyszyn 2</dc:creator>
  <cp:keywords/>
  <dc:description/>
  <cp:lastModifiedBy>Bogdan Skibinski</cp:lastModifiedBy>
  <cp:revision>5</cp:revision>
  <cp:lastPrinted>2019-06-26T12:00:00Z</cp:lastPrinted>
  <dcterms:created xsi:type="dcterms:W3CDTF">2019-06-26T11:23:00Z</dcterms:created>
  <dcterms:modified xsi:type="dcterms:W3CDTF">2019-06-27T06:02:00Z</dcterms:modified>
</cp:coreProperties>
</file>